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296" w:rsidRDefault="009E3B8F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81.05pt">
            <v:imagedata r:id="rId6" o:title="мини-футбол 001"/>
          </v:shape>
        </w:pict>
      </w:r>
    </w:p>
    <w:p w:rsidR="009B2296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83BB3" w:rsidRDefault="00C83BB3" w:rsidP="00C83BB3">
      <w:pPr>
        <w:jc w:val="right"/>
        <w:rPr>
          <w:rFonts w:ascii="Times New Roman" w:hAnsi="Times New Roman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Содержание</w:t>
      </w:r>
    </w:p>
    <w:tbl>
      <w:tblPr>
        <w:tblW w:w="10719" w:type="dxa"/>
        <w:jc w:val="center"/>
        <w:tblCellSpacing w:w="0" w:type="dxa"/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920"/>
        <w:gridCol w:w="8948"/>
        <w:gridCol w:w="851"/>
      </w:tblGrid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записка………………………………………………………..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Общие положения……………………………………………………………..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Организационно-методические указания …………………………………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системы подготовки на спортивно-оздоровительном этапе, возраст для зачисления на обучение и наполняемость групп ……………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1.4.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1.5.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Специфика обучения по дополнительной общеразвивающей Программе..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Основные формы занятий в ДЮСШ………………………………………...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Методы организации и проведения образовательного процесса………….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Учебный план………………………………………………………………….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Примерный учебный план на 36 недель учебно-тренировочных занятий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План-схема годичного цикла подготовки ………………………………………..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часть………………………………………………………...…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3.2.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3.6.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Теория и методика физической культуры и спорта ………………………..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физическая подготовка……………………………………………….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Специальная физическая подготовка………………………………………..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подготовка………………………………………………………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 подготовка………………………………………………………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Воспитательная работа……………………………………………………….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техники безопасности в процессе реализации Программы….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Система контроля ………………………..………………………………...…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результатам освоения и условиям реализации Программы.</w:t>
            </w:r>
          </w:p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педагогическим кадрам ДЮСШ ……..………………............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5.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Методическое и материально-техническое обеспечение образовательной программы……………………………………………………………………..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информационного обеспечения……………………………….…..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Список литературных источников………………………………………...…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9B2296" w:rsidRPr="00D41BC4" w:rsidTr="00D86120">
        <w:trPr>
          <w:tblCellSpacing w:w="0" w:type="dxa"/>
          <w:jc w:val="center"/>
        </w:trPr>
        <w:tc>
          <w:tcPr>
            <w:tcW w:w="920" w:type="dxa"/>
          </w:tcPr>
          <w:p w:rsidR="009B2296" w:rsidRPr="00FB3DB9" w:rsidRDefault="009B2296" w:rsidP="002C24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8948" w:type="dxa"/>
          </w:tcPr>
          <w:p w:rsidR="009B2296" w:rsidRPr="00FB3DB9" w:rsidRDefault="009B2296" w:rsidP="002C24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Интернет-ресурсов………………………………………..………..</w:t>
            </w:r>
          </w:p>
        </w:tc>
        <w:tc>
          <w:tcPr>
            <w:tcW w:w="851" w:type="dxa"/>
          </w:tcPr>
          <w:p w:rsidR="009B2296" w:rsidRPr="00FB3DB9" w:rsidRDefault="009B2296" w:rsidP="00FB3D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2C24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 xml:space="preserve"> 1. Пояснительная записка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1.1. Общие положения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Дополнительная общеразвивающая программа по виду спорта «Мини-футбол» (далее Программа) Муниципального бюджетного учреждения дополнительного образования  «Детско-юношеская спортивная школа «Вымпел» (далее ДЮСШ «Вымпел») разработана на основании: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Федерального закона от 29.12.2012 г. № 273-ФЗ «Об образовании в Российской Федерации»;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Федерального закона от 04.12.2007 г. № 329-ФЗ «О физической культуре и спорте в Российской Федерации»;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Приказа Министерства спорта Российской Федерации от 27.12.2013 г.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Письма Министерства спорта Российской Федерации от 12.05.2014 г. №ВМ-04-10/2554 «Методические рекомендации по организации спортивной подготовки в Российской Федерации»;</w:t>
      </w: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Основная направленность</w:t>
      </w:r>
      <w:r w:rsidRPr="00FB3DB9">
        <w:rPr>
          <w:rFonts w:ascii="Times New Roman" w:hAnsi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рограммы – физкультурно-спортивная</w:t>
      </w:r>
      <w:r w:rsidRPr="00FB3DB9">
        <w:rPr>
          <w:rFonts w:ascii="Times New Roman" w:hAnsi="Times New Roman"/>
          <w:color w:val="000000"/>
          <w:sz w:val="24"/>
          <w:szCs w:val="24"/>
        </w:rPr>
        <w:t>.</w:t>
      </w:r>
    </w:p>
    <w:p w:rsidR="009B2296" w:rsidRDefault="009B2296" w:rsidP="00715E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>Программа разработана для реализации перехода дополнительного образования на персонифицированное  финансирования дополнительного образования детей в соответствии с Указом Президента Российской Федерации от 01.06.2012г. №761 «О национальной стратегии действий в интересах детей на 2012-2017 годы» и на основании распоряжения Правительства ХМАО-Югры от 05.05.2017г. №264-рп «О проведении апробации системы персонифицированного финансирования дополнительного образования детей в Ханты-Мансийском автономном округе-Югре в 2017 году.</w:t>
      </w:r>
    </w:p>
    <w:p w:rsidR="009B2296" w:rsidRDefault="009B2296" w:rsidP="00715E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Адресатом программы являются несовершеннолетние в возрасте от 6 до 18 лет, интересующиеся вопросами ведения здорового образа жизни, желающие повысить уровень общефизической подготовки.  </w:t>
      </w:r>
    </w:p>
    <w:p w:rsidR="009B2296" w:rsidRDefault="00C83BB3" w:rsidP="00715E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>Программа рассчитана на 43 учебные недели</w:t>
      </w:r>
      <w:r w:rsidR="009B2296">
        <w:rPr>
          <w:rFonts w:ascii="Times New Roman" w:eastAsia="TimesNewRomanPSMT" w:hAnsi="Times New Roman"/>
          <w:color w:val="000000"/>
          <w:sz w:val="24"/>
          <w:szCs w:val="24"/>
        </w:rPr>
        <w:t>, объе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м годовой учебной нагрузки – 258</w:t>
      </w:r>
      <w:r w:rsidR="009B2296">
        <w:rPr>
          <w:rFonts w:ascii="Times New Roman" w:eastAsia="TimesNewRomanPSMT" w:hAnsi="Times New Roman"/>
          <w:color w:val="000000"/>
          <w:sz w:val="24"/>
          <w:szCs w:val="24"/>
        </w:rPr>
        <w:t xml:space="preserve"> часов. Режим занятий – 3 занятия в неделю по 2 часа.</w:t>
      </w:r>
    </w:p>
    <w:p w:rsidR="009B2296" w:rsidRDefault="009B2296" w:rsidP="00715E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</w:rPr>
      </w:pPr>
      <w:r>
        <w:rPr>
          <w:rFonts w:ascii="Times New Roman" w:eastAsia="TimesNewRomanPSMT" w:hAnsi="Times New Roman"/>
          <w:color w:val="000000"/>
          <w:sz w:val="24"/>
          <w:szCs w:val="24"/>
        </w:rPr>
        <w:t xml:space="preserve">Цель программы -  </w:t>
      </w:r>
      <w:r w:rsidRPr="00E4544A">
        <w:rPr>
          <w:rFonts w:ascii="Times New Roman" w:eastAsia="TimesNewRomanPSMT" w:hAnsi="Times New Roman"/>
          <w:color w:val="000000"/>
          <w:sz w:val="24"/>
          <w:szCs w:val="24"/>
        </w:rPr>
        <w:t>достижение физического совершенствования, высокого уровня здоровья и работоспособности, необходимых для подготовки к общественно – полезной деятельности; отбор перспективных детей и молодежи для да</w:t>
      </w:r>
      <w:r>
        <w:rPr>
          <w:rFonts w:ascii="Times New Roman" w:eastAsia="TimesNewRomanPSMT" w:hAnsi="Times New Roman"/>
          <w:color w:val="000000"/>
          <w:sz w:val="24"/>
          <w:szCs w:val="24"/>
        </w:rPr>
        <w:t>льнейших занятий по дополнительным  предпрофессиональным программам спортивной подготовки по выбранному виду спорта.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Основными задачами реализации Программы являются: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формирование и развитие творческих и спортивных способностей обучающихся, удовлетворение их индивидуальных потребностей в физическом, интеллектуальном и нравственном совершенствовании;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формирование культуры здорового и безопасного образа жизни, укрепление здоровья обучающихся;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формирование навыков адаптации к жизни в обществе.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Решение перечисленных задач осуществляется исходя из конкретных требований, учитывающих специализацию и квалификацию обучающихся. В основу отбора и систематизации материала положены принципы комплексности, преемственности и вариативности. 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Принцип комплексности выражен в теснейшей взаимосвязи всех сторон тренировочного процесса: теоретической, физической, технической, тактической и психологической подготовок.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 xml:space="preserve">Принцип преемственности прослеживается в последовательности изложения теоретического материала в течение обучения, в углублении и расширении знаний по вопросам теории в </w:t>
      </w: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соответствии с требованиями, в постепенном усложнении содержания тренировок, в росте объемов тренировочных нагрузок, в единстве задач, средств и методов подготовки.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Принцип вариативности дает определенную свободу выбора средств и методов, в определении времени для подготовки обучающихся. Исходя из конкретных обстоятельств, при решении той или иной педагогической задачи педагоги могут вносить свои коррективы в построение тренировочных циклов, занятий, не нарушая общих подходов.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Программа регламентирует организацию и планирование тренировочного процесса футболистов на спортивно-оздоровительном этапе многолетней подготовки футболистов.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1.2. Организационно-методические указания.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Занятия по мини- футболу, предусмотренные Программой начинаются с 6 лет. После окончания курса обучения по данной Программе спортсмены, по желанию и согласно требованиям к уровню подготовки, переходят на этап начальной подготовки дополнительной предпрофессиональной программы, являющийся очередным этапом многолетней подготовки.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Многолетняя подготовка футболистов - это единый педа</w:t>
      </w:r>
      <w:r w:rsidRPr="00FB3DB9">
        <w:rPr>
          <w:rFonts w:ascii="Times New Roman" w:hAnsi="Times New Roman"/>
          <w:color w:val="000000"/>
          <w:sz w:val="24"/>
          <w:szCs w:val="24"/>
        </w:rPr>
        <w:softHyphen/>
        <w:t>гогический процесс, состоящий из следующих этапов: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спортивно-оздоровительный этап;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этап начальной подготовки;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тренировочный этап (этап спортивной специализации), и т.д.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Каждый этап имеет определенную педагогическую направлен</w:t>
      </w:r>
      <w:r w:rsidRPr="00FB3DB9">
        <w:rPr>
          <w:rFonts w:ascii="Times New Roman" w:hAnsi="Times New Roman"/>
          <w:color w:val="000000"/>
          <w:sz w:val="24"/>
          <w:szCs w:val="24"/>
        </w:rPr>
        <w:softHyphen/>
        <w:t>ность и на нем решаются определенные, свойственные ему задачи.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1.3. Структура системы подготовки на спортивно-оздоровительном этапе, возраст для зачисления на обучение и наполняемость групп</w:t>
      </w: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9"/>
        <w:gridCol w:w="1053"/>
        <w:gridCol w:w="1770"/>
        <w:gridCol w:w="1565"/>
        <w:gridCol w:w="1791"/>
        <w:gridCol w:w="1478"/>
        <w:gridCol w:w="1219"/>
      </w:tblGrid>
      <w:tr w:rsidR="009B2296" w:rsidRPr="00D41BC4" w:rsidTr="00D41BC4">
        <w:tc>
          <w:tcPr>
            <w:tcW w:w="1068" w:type="dxa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Возраст, лет</w:t>
            </w:r>
          </w:p>
        </w:tc>
        <w:tc>
          <w:tcPr>
            <w:tcW w:w="1149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Год обучения</w:t>
            </w:r>
          </w:p>
        </w:tc>
        <w:tc>
          <w:tcPr>
            <w:tcW w:w="993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719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Минимальная наполняемость группы (человек)</w:t>
            </w:r>
          </w:p>
        </w:tc>
        <w:tc>
          <w:tcPr>
            <w:tcW w:w="1971" w:type="dxa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Оптимальный (рекомендуемый) количественный состав группы (человек)</w:t>
            </w:r>
          </w:p>
        </w:tc>
        <w:tc>
          <w:tcPr>
            <w:tcW w:w="1622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Минимальное количество учебных часов</w:t>
            </w:r>
          </w:p>
        </w:tc>
        <w:tc>
          <w:tcPr>
            <w:tcW w:w="1333" w:type="dxa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Примерная годовая нагрузка</w:t>
            </w:r>
          </w:p>
        </w:tc>
      </w:tr>
      <w:tr w:rsidR="009B2296" w:rsidRPr="00D41BC4" w:rsidTr="00D41BC4">
        <w:tc>
          <w:tcPr>
            <w:tcW w:w="1068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</w:t>
            </w:r>
          </w:p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6-18 лет</w:t>
            </w:r>
          </w:p>
        </w:tc>
        <w:tc>
          <w:tcPr>
            <w:tcW w:w="1149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1 год</w:t>
            </w:r>
          </w:p>
        </w:tc>
        <w:tc>
          <w:tcPr>
            <w:tcW w:w="993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спортивно-оздоровительные</w:t>
            </w:r>
          </w:p>
        </w:tc>
        <w:tc>
          <w:tcPr>
            <w:tcW w:w="1719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71" w:type="dxa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2" w:type="dxa"/>
            <w:vAlign w:val="center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3" w:type="dxa"/>
          </w:tcPr>
          <w:p w:rsidR="009B2296" w:rsidRPr="00D41BC4" w:rsidRDefault="009B2296" w:rsidP="00D41B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83BB3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</w:tbl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1.4. Специфика обучения по дополнительной общеразвивающей Программе.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Целью занятий на спортивно-оздоровительном этапе подготовки является физическое образование с ориентацией на оздоровительную направленность учебного процесса.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Основными направления деятельности по ходу реализации Программы являются: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укрепление здоровья и закаливание организма;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привитие интереса к систематическим занятиям мини-футболом;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обеспечение всесторонней физической подготовки с преимущественным развитием быстроты, ловкости и координации движений;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овладение основами технических приёмов, которые наиболее часто и эффективно применяются в игре, и основами индивидуальной, групповой и командной тактики игры в футбол и мини-футбол;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освоение процесса игры в соответствии с правилами футбола и мини-футбола;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изучение элементарных теоретических сведений о личной гигиене, истории футбола, технике и тактике, правил игры в мини-футбол;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- формирование культуры здорового и безопасного образа жизни, укрепление здоровья обучающихся.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Прием на обучение по дополнительной общеразвивающей программе по мини-футболу проводится на основании разрешения врача-педиатра (терапевта) (предоставление справки), наличия заявления о зачислении в учреждение, согласно установленного в учреждении образца  и документа, удостоверяющего личность.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Ожидаемый результат реализации Программы: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формирование знаний, умений и навыков в избранном виде спорта (мини-футболе);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вовлечение занимающихся в систему регулярных занятий.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Toc331328921"/>
      <w:bookmarkEnd w:id="1"/>
      <w:r w:rsidRPr="00FB3DB9">
        <w:rPr>
          <w:rFonts w:ascii="Times New Roman" w:hAnsi="Times New Roman"/>
          <w:color w:val="000000"/>
          <w:sz w:val="24"/>
          <w:szCs w:val="24"/>
        </w:rPr>
        <w:t>Для оценки эффективности реализации программы используются следующие критерии: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состояние здоровья занимающихся;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стабильность состава занимающихся, регулярность посещения ими тренировочных занятий;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гармоничное развитие занимающихся;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уровень освоения основ знаний в области гигиены и первой медицинской помощи, а также овладения теоретическими основами физической культуры и навыков самоконтроля.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Тренировочный процесс, согласно программе, ведется в соответствии с годовым учебным планом.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1.5. Основные</w:t>
      </w:r>
      <w:r w:rsidRPr="00FB3DB9">
        <w:rPr>
          <w:rFonts w:ascii="Times New Roman" w:hAnsi="Times New Roman"/>
          <w:color w:val="000000"/>
          <w:sz w:val="24"/>
          <w:szCs w:val="24"/>
        </w:rPr>
        <w:t> формы  занятий 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в ДЮСШ «Вымпел».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4893"/>
        <w:gridCol w:w="4892"/>
      </w:tblGrid>
      <w:tr w:rsidR="009B2296" w:rsidRPr="00D41BC4" w:rsidTr="002C24B4">
        <w:trPr>
          <w:tblCellSpacing w:w="0" w:type="dxa"/>
        </w:trPr>
        <w:tc>
          <w:tcPr>
            <w:tcW w:w="65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Урочная форма: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- групповое занятие;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- теоретическое занятие;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- товарищеская игра.</w:t>
            </w:r>
          </w:p>
        </w:tc>
        <w:tc>
          <w:tcPr>
            <w:tcW w:w="6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Внеурочная: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- соревнование;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- домашнее задание.</w:t>
            </w:r>
          </w:p>
        </w:tc>
      </w:tr>
    </w:tbl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1.6. Методы организации и проведения образовательного процесса.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3159"/>
        <w:gridCol w:w="3232"/>
        <w:gridCol w:w="3394"/>
      </w:tblGrid>
      <w:tr w:rsidR="009B2296" w:rsidRPr="00D41BC4" w:rsidTr="002C24B4">
        <w:trPr>
          <w:tblCellSpacing w:w="0" w:type="dxa"/>
        </w:trPr>
        <w:tc>
          <w:tcPr>
            <w:tcW w:w="4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Словесные методы: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Описание;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объяснение;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рассказ;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разбор;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указание;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команды и распоряжения;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подсчёт.</w:t>
            </w:r>
          </w:p>
        </w:tc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Наглядные методы: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показ упражнений и техники футбольных приёмов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использование учебных наглядных пособий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видиофильмы, DVD, слайды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жестикуляции.</w:t>
            </w:r>
          </w:p>
        </w:tc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Практические методы: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метод упражнений;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метод разучивания по частям;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метод разучивания в целом;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соревновательный метод;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игровой метод;</w:t>
            </w:r>
          </w:p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· непосредственная помощь тренера-преподавателя.</w:t>
            </w:r>
          </w:p>
        </w:tc>
      </w:tr>
    </w:tbl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Основные средства обучения: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упражнения для изучения техники, тактики футбола и совершенствование в ней;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общефизические упражнения;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специальные физические упражнения;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игровая практика.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Раздел 2. Учебный план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83BB3">
        <w:rPr>
          <w:rFonts w:ascii="Times New Roman" w:hAnsi="Times New Roman"/>
          <w:b/>
          <w:bCs/>
          <w:color w:val="000000"/>
          <w:sz w:val="24"/>
          <w:szCs w:val="24"/>
        </w:rPr>
        <w:t>на 43 недели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учебно-тренировочных занятий (ч)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Планирование является необходимым условием для решения задач, стоящих перед ДЮСШ «Вымпел». Оно позволяет определить содержание процесса подготовки, выбрать основные направления деятельности, эффективные средства и методы обучения и тренировки. При планировании учебно-тренировочной работы необходимо учитывать: задачи учебной группы, условия работы, преемственность и перспективность. План должен быть обоснованным и реальным.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 xml:space="preserve">Педагог должен составлять для каждой группы план-график учебного процесса на год, рабочие планы и конспекты учебно-тренировочных занятий. В конспекте должны быть </w:t>
      </w: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отражены задачи (что изучать, совершенствовать, проверять, направленность занятий и т.п.); основные упражнения, их дозировка (время выполнения упражнения, количество повторений, длина пути и т.п.), организационно-методические указания (что проверять, как построить, как исправить ошибки, какие применить методические приемы и т.п.).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Тематический учебный план и примерные графики распределения учебных часов представлены в программе.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Общий объем годового учебного плана должен быть выполнен полностью.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Единицей измерения учебного времени и основной формой организации учебно- воспитательной работы в спортивной школе является занятие продолжительностью 45 минут (один академический час).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Продолжительность одного занятия не должна превышать: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на спортивно-оздоровительном этапе - двух академических часов, т.е. 90 минут;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Учет учебно-тренировочной работы ведется в журнале, где указываются сведения о занимающихся, посещаемость занятий, пройденный материал, спортивные результаты. Педагог ведет отчетность в установленном порядке.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2.1. Примерный учебный план на 36 недель учебно-тренировочных занятий (ч)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6030"/>
        <w:gridCol w:w="1770"/>
      </w:tblGrid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Разделы подготовки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C83BB3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C83BB3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B2296"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C83BB3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Игровая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B2296" w:rsidRPr="00D41BC4" w:rsidTr="002C24B4">
        <w:trPr>
          <w:tblCellSpacing w:w="0" w:type="dxa"/>
        </w:trPr>
        <w:tc>
          <w:tcPr>
            <w:tcW w:w="60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2296" w:rsidRPr="00FB3DB9" w:rsidRDefault="009B2296" w:rsidP="00FB3DB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3D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83B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</w:tr>
    </w:tbl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Раздел 3. Методическая часть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3.1. Теория и методика физической культуры и спорта.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Темы: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1. Основы техники безопасности и соблюдение требований охраны труда на занятиях. Правила внутреннего распорядка для обучающихся.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2. Понятие о физической культуре и спорте, спортивная тренировка (физический культура, как средство всестороннего развития личности; ДЮСШ «Вымпел» - её задачи и содержание деятельности).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3. Инвентарь и оборудование, хранение и уход за ним.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4. Основы техники и тактики игры в мини-футбол.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5. Основные сведения о строении и функциях организма человека.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6. Обзор развития вида спорта (развитие мини-футбола в районе; место мини-футбола и его значение в системе физического воспитания; школьные традиции)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7. Личная и общественная гигиена (гигиенические требования к одежде, обуви, местам занятий: правит личной гигиены, режим дня, сна, отдыха; уход за телом, полостью рта: профилактика вредных привычек: правила поведения и безопасности при выполнении физических упражнений; основные правила закаливания.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8. Установка перед играми, анализ проведённых учебных игр.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9. Правила участия в соревнованиях. Специфика командной игры. Воспитание моральных качеств спортсмена.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3.2</w:t>
      </w:r>
      <w:r w:rsidRPr="00FB3DB9">
        <w:rPr>
          <w:rFonts w:ascii="Times New Roman" w:hAnsi="Times New Roman"/>
          <w:color w:val="000000"/>
          <w:sz w:val="24"/>
          <w:szCs w:val="24"/>
        </w:rPr>
        <w:t>. Общая физическая подготовка.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(развитие быстроты, ловкости, силы, выносливости, гибкости).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1) Строевые упражнения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B3DB9">
        <w:rPr>
          <w:rFonts w:ascii="Times New Roman" w:hAnsi="Times New Roman"/>
          <w:color w:val="000000"/>
          <w:sz w:val="24"/>
          <w:szCs w:val="24"/>
        </w:rPr>
        <w:t> Понятие о строе и командах. Шеренга, колонна, фланг, интервал, дистанции, направляющий, замыкающий. Понятие о предварительной и исполнительной командах. Повороты на месте, размыкание уступами. Перестроение из одной шеренги в две, из колонны по одному в колонну но два. Перемена направления движения строя. Обозначение шага на месте. Переход с шага на бет и с бега на шаг. Изменение скорости движения. Повороты в движении.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2) Гимнастические упражнения без предметов.Упражнения для рук и плечевою пояса. Сгибания иразгибания, вращения, махи, отведения и приведения, рывки. Упражнения выполняются на месте и в движении.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мышц шеи: наклоны, вращения и повороты головы в различных направлениях.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туловища. Упражнения на формирование правильной осанки. 15 различных исходных положениях - наклоны, повороты, вращения туловища. В положении лежа - поднимание и опускание ног, круговые движения одной и обеими ногами, поднимание и опускание туловища.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нот: различные маховые движения ногами, приседания на обеих ногах и на одной ноге, выпады, выпады с дополнительными пружинящими движениями.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с сопротивлением. Упражнения в парах - повороты и наклоны туловища, сгибание и разгибание рук, переталкивание, приседания, элементы борьбы в стойке, игры с элементами сопротивления.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3)Гимнастические упражнения с предметами.Упражнения с набивными мячами - поднимание, опускание, наклоны, повороты, перебрасывания с одной руки на другую перед собой, над головой, за спиной, броски и ловля мяча. Упражнения па месте (стоя, сидя, лежа) ив движении. Упражнения в парах и труппах с передачами, бросками н ловлей мяча. Упражнения на снарядах (перекладина, брусья, кольца, гимнастическая стенка массового типа) - висы, упоры, размахивания в висе и упоре, подтягивание; лазание по канату.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с гантелями, штангой, мешками с песком: сгибание и разгибание рук, повороты и наклоны туловища, поднимание на носки, приседания.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с гимнастической палкой.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с малыми мячами - броски и ловля мячей после подбрасывания вверх, удара о землю, в стену. Ловля мячей на месте, в прыжке, в движении.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4) Акробатические упражнения.Кувырки вперед в группировке из упора присев, основной стойки, после разбега. Длинный кувырок вперед. Кувырки назад. Соединение нескольких кувырков. Перекаты и перевороты.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5) Подвижные игры и эстафеты.Игры с мячом, бегом, прыжками, метанием, сопротивлением, на внимание, координацию: «Гонка мячей», « Салки» (Пятнашки»), «Невод», «Метко в цель». «Подвижная цель», «Мяч среднему». «Охотники и утки». «Перестрелка», «Перетягивание через черту», «Вызывай смену», «Ловцы», «Борьба за мяч», «Мяч ловцу», «Перетягивание каната», «Катающаяся мишень», «Вышибалы» и т.д.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Эстафеты встречные и круговые с преодолением полосы препятствий из гимнастических снарядов, переноской, расстановкой и собиранием предметов, переноской груза, метанием в цель, бросками и ловлей мяча, прыжками и бегом в различных сочетаниях перечисленных элементов.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6) Легкоатлетические упражнения. Бег на 30,60,100,400,500 м. Кроссы от 1000 м до 1500 м (в зависимости от возраста), 6-минутный и 12- минутный бег.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Прыжки в длину с места и с разбега. Тройной прыжок с места и с разбега. Многоскоки. Пятикратный прыжок с места.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Метание малого мяча на дальность и в цель.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3.3. Специальная физическая подготовка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1) Упражнения для развития быстроты: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развития стартовой скорости. По сигналу (преимущественно зрительному) рывки на 5-10 м. из различных исходных положений: стоя лицом, боком и спиной к стартовой линии, из приседа, широкого выпада, сидя, лежа, медленного бега, подпрыгивания или бега на месте. Эстафеты с элементами старта. Подвижные игры типа «День и ночь», «Вызов», «Вызов номеров», «Рывок за мячом» ит.д.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Стартовые рывки к мячу с последующим ударом по воротам, в соревнованиях с партнером за овладение мячом.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развития дистанционной скорости. Ускорения под уклон 3-5 градусов. Бег змейкой между расставленными в различном положении стойками; неподвижными или медленно передвигающимися партнерами. Бег прыжками. Эстафетный бег. Обводка препятствий (на скорость). Переменный бег на дистанции 100-150 м (15-20 м с максимальной скоростью, 10-15 м медленно и т.д.). То же с ведением с мяча. Подвижные игры типа «Салки по кругу», «Бегуны», «Сумей догнать» и т.д.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развития скорости переключения от одного действия к другому. Бег быстрым изменением способа передвижения (например, быстрый переход с обычного бега на бег спиной вперёд и т.п.).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Бег с изменением направления (до 180 градусов). Бег с изменением скорости: после быстрого бега резко замедлить его или остановиться, затем выполнить новый рывок в том или другом направлении и т.д. «Челночный бег»: 2x10, 4x5, 4x10, 2x15 и т.п. «Челночный бег», но отрезок вначале пробегается лицом вперед, обратно спиной вперёд и т.д (варианты).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Бег с «тенью» (повторение движений партера, который выполняет бег с максимальной скоростью и с изменением направления). То же, но с ведением мяча.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Выполнение элементов техники в быстром темпе (например, остановка мяча с последующим рывком в сторону и ударом в цель).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br w:type="textWrapping" w:clear="all"/>
        <w:t>2) Упражнения для развития скоростно-силовых качеств: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Приседания с последующим быстрым выпрямлением. Подскоки и прыжки после приседа. Прыжки на одной и на обеих ногах с продвижением, с преодолением препятствий. То же с отягощением. Прыжки по ступенькам с максимальной скоростью. Прыжки в глубину. Беговые и прыжковые упражнения, выполняемые в гору, по песку, опилкам, -эстафеты с элементами бега, прыжков, переносом тяжестей. Разнообразные прыжки со скакалкой. Прыжки через барьер толчком одной и двумя ногами, Впрыгивание на гимнастические маты (с постепенным увеличением высоты). Подвижные игры типа «Волк во рву», «Челнок», «Скакуны». «Прыжковая эстафета» и т.д.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Вбрасывание футбольного мяча на дальность. Удар по мячу ногой на силу в тренировочную стенку и ворота; удары на дальность.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Толчки плечом партнера. Борьба за мяч.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3) Упражнения для развития специальной выносливости: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Повторное выполнение беговых и прыжковых упражнений. То же, но с ведением мяча. Переменный бег (несколько повторений в серии). Кроссы с переменной скоростью.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Многократно повторяемые специальные технико-тактические упражнения. Например, повторные рывки с мячом с последующей обводкой нескольких стоек с ударами по воротам; с увеличением длины рывка, количества повторений и сокращением интервалов отдыха между рывками.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Игровые упражнения с мячом большой интенсивности, тренировочные игры с увеличенной продолжительностью. Игры с уменьшенным по численности составом.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4) Упражнения для развития ловкости: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 xml:space="preserve">Прыжки вверх с поворотом и имитацией удара головой или ногами. Кувырки вперед и назад, в сторону через правое и левое плечо. Парные и групповыми упражнения с ведением мяча, </w:t>
      </w: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обводкой стоек, обманными движениями. Эстафеты с элементами акробатики. Подвижные игры тина «Живая цель», «Салки мячом», «Ловля парами» и др.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3.4. Техническая подготовка.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Техника передвижении: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Бег обычный, спиной вперед, скр</w:t>
      </w:r>
      <w:r>
        <w:rPr>
          <w:rFonts w:ascii="Times New Roman" w:hAnsi="Times New Roman"/>
          <w:color w:val="000000"/>
          <w:sz w:val="24"/>
          <w:szCs w:val="24"/>
        </w:rPr>
        <w:t>естным и приставным шагом. Бег п</w:t>
      </w:r>
      <w:r w:rsidRPr="00FB3DB9">
        <w:rPr>
          <w:rFonts w:ascii="Times New Roman" w:hAnsi="Times New Roman"/>
          <w:color w:val="000000"/>
          <w:sz w:val="24"/>
          <w:szCs w:val="24"/>
        </w:rPr>
        <w:t>о прямой, дугам, с изменением направления и скорости.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Прыжки: вверх, вверх-вперед, вверх-назад, вверх-вправо, вверх-влево, толчком двумя ногами и толчком одной ногой на месте и в движении. Повороты переступанием, прыжком, на опорной ноге; в стороны, назад: на месте и в движении.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Остановки выпадом и прыжком (на одну ногу, на две ноги) во время движения.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Различные сочетания приемов бега с прыжками, поворотами и резкими остановками.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Удары по мячу ногой: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Удары внутренней и внешней стороной стопы, внутренней исредней частью подъема на месте и в движении покатящимся с различными направлениями мячам. Удары внутренней стороной стопы и средней частью подъема по прыгающему и летящему мячу. Удары внешней частью подъема.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Выполнение ударов после остановки, рывков, ведения, обманных движений, посылая мяч низом и верхом на короткое и среднее расстояние.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Удары на точность: в определенную цель на поле, в ворота, в ноги партнеру, на ход двигающемуся партнеру.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Остановка мяча: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Остановка мяча ногой: подошвой и внутренней стороной стоны катящегося и опускающегося мяча - на месте, в движении вперед и назад. Остановки с переводом в стороны, подготавливая мяч для последующих действий и закрывая его туловищем от соперники.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Ведение мяча: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Ведение ногой внутренней частью подъема, внешней частью подъема, средней частью подъема. Ведение левой, правой ногой по прямой, с изменением направления движения, между стоек и движущихся партнеров; изменением скорости движения, выполняя ускорения и рывки, не теряя контроль над мячом.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Отбор мяча: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Отбор мяча при единоборстве с соперником, при атаке соперника спереди или сбоку, применяя выбивание мяча «ударом ногой», «остановкой ногой» в выпаде.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Введение мяча из-за боковой линии: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Введение с места из аута.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Индивидуальные действия без мяча.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Правильное расположение на футбольном поле. Умение ориентироваться, реагировать соответствующим образом на действие партеров и соперника. Выбор момента и способа передвижения для «открывания» на свободное место с целью получения мяча.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Индивидуальные действия с мячом.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Определение игровой ситуации, целесообразной для использования ведения мяча, выбор способа и направления ведения. Применение различных видов обводки в зависимости от игровой ситуации.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Групповые действия.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Взаимодействия двух и более игроков. Уметь точно и своевременно выполнить передачу в ноги партнеру, на свободное место, на удар; короткую или среднюю передачи, низом или верхом. Комбинация «игра в стенку».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Выполнять простейшие комбинации при стандартных положениях: в начале игры, углово</w:t>
      </w:r>
      <w:bookmarkStart w:id="2" w:name="bookmark1"/>
      <w:r w:rsidRPr="00FB3DB9">
        <w:rPr>
          <w:rFonts w:ascii="Times New Roman" w:hAnsi="Times New Roman"/>
          <w:color w:val="000000"/>
          <w:sz w:val="24"/>
          <w:szCs w:val="24"/>
        </w:rPr>
        <w:t>м, штрафном и свободном уда</w:t>
      </w:r>
      <w:bookmarkEnd w:id="2"/>
      <w:r w:rsidRPr="00FB3DB9">
        <w:rPr>
          <w:rFonts w:ascii="Times New Roman" w:hAnsi="Times New Roman"/>
          <w:color w:val="000000"/>
          <w:sz w:val="24"/>
          <w:szCs w:val="24"/>
        </w:rPr>
        <w:t>рах.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3.5.</w:t>
      </w:r>
      <w:r w:rsidRPr="00FB3DB9">
        <w:rPr>
          <w:rFonts w:ascii="Times New Roman" w:hAnsi="Times New Roman"/>
          <w:color w:val="000000"/>
          <w:sz w:val="24"/>
          <w:szCs w:val="24"/>
        </w:rPr>
        <w:t> 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Тактическая подготовка.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Понятие о тактической системе и стиле игры. Характеристика игровых действий футболистов команды при расстановке по схеме 1+3, 3+1. Разбор проведённых учебных игр: положительные моменты в ходе игры, ошибки, оценка игры каждого футболиста и команды в целом.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Упражнения для развития умения «видеть поле». Игра в «пятнашки» в парах на ограниченной площади (играют 3 – 4 пары, постоянно наблюдают за движением других пар, чтобы не столкнуться), 8 – 6 игроков образуют круг и передают друг другу в одно касание два мяча (надо следить одновременно за двумя мячами, чтобы не передать их одному партнёру).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Тактика нападения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Групповые действия.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FB3DB9">
        <w:rPr>
          <w:rFonts w:ascii="Times New Roman" w:hAnsi="Times New Roman"/>
          <w:color w:val="000000"/>
          <w:sz w:val="24"/>
          <w:szCs w:val="24"/>
        </w:rPr>
        <w:t>Уметь взаимодействовать с партнёрами, используя короткие и средние передачи. Комбинации в парах: «стенка», «скрещивание». Начинать и развивать атаку из стандартных положений.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Командные действия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. </w:t>
      </w:r>
      <w:r w:rsidRPr="00FB3DB9">
        <w:rPr>
          <w:rFonts w:ascii="Times New Roman" w:hAnsi="Times New Roman"/>
          <w:color w:val="000000"/>
          <w:sz w:val="24"/>
          <w:szCs w:val="24"/>
        </w:rPr>
        <w:t>Уметь выполнять обязанности в атаке на своём игровом месте.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Тактика защиты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Индивидуальные действия</w:t>
      </w:r>
      <w:r w:rsidRPr="00FB3DB9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FB3DB9">
        <w:rPr>
          <w:rFonts w:ascii="Times New Roman" w:hAnsi="Times New Roman"/>
          <w:color w:val="000000"/>
          <w:sz w:val="24"/>
          <w:szCs w:val="24"/>
        </w:rPr>
        <w:t>Противодействие маневрированию, т. е. осуществлять «закрывание» и препятствовать сопернику в получении мяча. Совершенствование в «перехвате» мяча. В зависимости от игровой обстановки применять отбор мяча изученным способом. Уметь противодействовать передаче, ведению и удару по воротам.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Групповые действия.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FB3DB9">
        <w:rPr>
          <w:rFonts w:ascii="Times New Roman" w:hAnsi="Times New Roman"/>
          <w:color w:val="000000"/>
          <w:sz w:val="24"/>
          <w:szCs w:val="24"/>
        </w:rPr>
        <w:t>Уметь взаимодействовать в обороне, осуществляя правильный выбор позиции и страховку партнёров. Уметь взаимодействовать в обороне при выполнении противником стандартных комбинаций. Организация и построение «стенки». Комбинация с участием вратаря.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 Учебные и тренировочные игры, совершенствуя индивидуальные, групповые и командные тактические действия.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3.6. Воспитательная работа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Имеется ряд причин, обязывающих педагога серьёзно и целенаправленно заниматься воспитательной работой. Воспитание является обязанностью человека, избравшего педагогическую профессию. Педагог полностью в ответе за будущее своих воспитанников. Огромна притягательная сила спорта. Молодые люди способны увлечься этой деятельностью настолько, что она на некоторое время может заслонить от них остальные стороны жизни - учёбу, подготовку к труду, обязанности перед близкими. В этих условиях авторитет педагога как наставника необычайно высок и выходит далеко за рамки спортивной деятельности, распространяясь на самый широкий круг вопросов.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Спортивная деятельность обладает очень большими воспитательными возможностями для решения любых воспитательных задач. Как показывает спортивная практика, с первых дней в работе с новичками педагог должен серьёзное внимание уделять вопросам нравственного воспитания.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Воспитательная работа проводится в процессе тренировочных занятий, соревнований, а также в свободное от занятий время и имеет следующие основные задачи: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воспитание у обучающихся патриотизма;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воспитание сознательного отношения к тренировочному процессу, как средству гармонического развития личности человека;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воспитание коллективизма, привычки к труду, самоотверженности, этических норм поведения как черты характера;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вовлечение обучающихся в активную общественную жизнь, воспитание чувства наставничества. 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Воспитательная работа проводится в форме: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лекций и бесед о международной политике и внутренней жизни нашей страны;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изучения истории своего района, области, экскурсий по родному краю;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посещения исторических мест, памятников боевой и трудовой славы в местах проведения соревнований;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встреч со знаменитыми людьми, героями нашей страны, учеными, знаменитыми спортсменами и тренерами, лучшими выпускниками ДЮСШ «Вымпел»;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пропаганды традиций отечественного спорта;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вовлечения обучающихся в общественно-полезный труд;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участия в показательных выступлениях и соревнованиях;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индивидуальных бесед, разъяснения, убеждения и принуждения, воздействия общественных органов управления - педагогического совета.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Специфика воспитательной работы состоит в исключительном влиянии педагога на футболиста, объясняющемся тем, что занятия спортом практически не бывают по принуждению, это всегда любимое занятие.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Поэтому важнейшим элементом воспитательной работы является повседневный личный пример педагога и его роль в четкой организации всего тренировочного процесса, своевременном проведении тренировочных занятий и всех запланированных мероприятий.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Компоненты воспитательной работы: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цель воспитания и конкретные воспитательные задачи, обеспечивающие достижение цели;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знание и учёт возрастных и индивидуальных особенностей воспитанников;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владение всеми методами воспитания и широким арсеналом методических приёмов;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выбор места и средства педагогического воздействия, организационных форм и характера общения.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Основные принципы, характеризующие условия, в которых должен протекать воспитательный процесс: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связь воспитания с реальной жизнью и трудом;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воспитание в коллективе;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единство требований и воспитательных воздействий со стороны всех взрослых, контактирующих с ребёнком;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сочетание требовательности с уважением к личности воспитанника;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учёт индивидуальных особенностей каждого;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систематичность и непрерывность воспитательного процесса;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единство слова и дела в жизни спортивной группы;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сплочённость коллектива, его ориентацию на спортивные и нравственные идеалы.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Методы и формы воспитательной работы.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Методы воспитания выполняют роль инструментов, с помощью которых решают все возникающие задачи. Сознание юных спортсменов формируется через указание и разъяснение правил поведения на тренировке, во время игры, норм спортивной этики. Большое воспитательное значение имеет личный пример тренера-преподавателя.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Основной в работе тренера - преподавателя является группа методов воспитания, обеспечивающая организацию деятельности юных футболистов, формирования их поведения: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1. Организация чёткого контроля за выполнением предъявляемых к группе требований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дисциплинарного и поведенческого характера.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2. Организационная чёткость учебно-тренировочного занятия, обеспечивающего формирование добросовестности и трудолюбия, и включение футболистов в систему взаимопомощи и взаимооценки при выполнении учебных заданий.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3. Общественные поручения. Достаточно важными для группы и освобождающими педагога 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3DB9">
        <w:rPr>
          <w:rFonts w:ascii="Times New Roman" w:hAnsi="Times New Roman"/>
          <w:color w:val="000000"/>
          <w:sz w:val="24"/>
          <w:szCs w:val="24"/>
        </w:rPr>
        <w:t>рутинных обязанностей могут стать следующие поручения: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общее руководство группой (капитан команды);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контроль за готовностью мест занятий, расстановка и уборка инвентаря;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проверка личной гигиены и экипировки;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новости из жизни спорта и футбола в частности;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разбор нарушений дисциплины, спортивной этики, конфликтов в группе;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· культурно-массовая работа, экскурсии, походы, вечера отдыха, чествование победителей;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Формы организации воспитательной работы в спортивной школе носят групповой и индивидуальный характер как на учебно-тренировочном занятии, так и в моменты досуга и отдыха. Педагог должен побуждать ученика к самоанализу поступков, раскаянию в содеянных безнравственных поступках, стремлении к воспитанию эстетического вкуса и нравственного поведения и здорового образа жизни не только в период активных занятий, а главное по окончании спортивной карьеры.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 воспитательной деятельности педагог должен привлекать родителей своих учеников, помогать выработать режим дня, здоровое своевременное питание. У родителей и педагогов должно быть единство целей и оценок поступков воспитанника, а главное правильная реакция на оценку этих поступков. Необходим контакт с общеобразовательным учебным заведением, где чётко должны понимать важность занятий в ДЮСШ, радоваться успехам своих учащихся и выступать помощниками в возможности ребёнка и учиться, и полноценно тренироваться, достигая наивысших результатов в избранном виде спорта.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3.7. Требования техники безопасности в процессе реализации Программы.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Обеспечение безопасности обучающихся и предупреждение травм при проведении тренировочных занятий является одной из главных задач организации тренировочной работы.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Для обеспечения безопасности занятий футболом обязательно выполнение требований инструкций для обучающихся и соблюдение правил техники безопасности.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Обязанности педагога отражены в инструкции по технике безопасности при проведении тренировочных занятий.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Раздел 4. Система контроля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4.1. Требования к результатам освоения и условиям реализации Программы.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Педагогический контроль и оценка подготовленности футболистов являются важнейшим элементом системы управления, определяющим эффективность процесса обучения и тренировки. Для получения объективной информации педагоги должны использовать следующие виды контроля: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этапный,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текущий,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 оперативный.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lastRenderedPageBreak/>
        <w:t>С помощью этапного контроля определяются изменения состояния занимающихся под влиянием относительно длительного периода тренировочных воздействий и определяется стратегия на последующий период занятий.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Текущий контроль даёт возможность оценить состояние занимающихся в течение дня.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Оперативный контроль позволяет оценить состояние занимающихся в процессе тренировочных занятий и осуществить оперативную коррекцию тренировочного воздействия.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В качестве контроля и оценки подготовленности юных футболистов на практике принято использовать педагогические наблюдения и тестирование.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Метод наблюдения применяется педагогами в качестве оперативного контроля. В процессе работы с футболистами педагоги осуществляют свои наблюдения постоянно. Это даёт им возможность создать целостное представление как об учебной группе в целом, так и ясное представление о каждом обучающемся. Например, для изучения и оценки индивидуальных свойств нервной системы метод наблюдения с успехом можно применять в ходе тренировочных занятий. Оценивая проявление свойств нервной системы футболистов на основании изучения их двигательных действий, поступков и поведения, педагоги получают возможность вносить изменения в педагогические воздействия на обучающихся.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После окончания курса обучения по данной Программе спортсмены, по желанию и согласно требованиям к уровню подготовки, переходят на этап начальной подготовки дополнительной предпрофессиональной программы, являющийся очередным этапом многолетней подготовки.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Общими критериями оценки деятельности на спортивно-оздоровительном этапе подготовки являются: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состояние здоровья, уровень физической подготовленности обучающихся;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динамика роста уровня специальной физической и технико-тактической подготовленности обучающихся в соответствии с индивидуальными особенностями;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уровень освоения объёмов тренировочных нагрузок, предусмотренных Программой;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показатели участия в соревнованиях.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Результатом реализации Программы является владение обучающимися уровнем знаний, умений и навыков соответствующим требованиям для обучения на этапе начальной подготовки дополнительной предпрофессиональной программы.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4.2 Требования к педагогическим кадрам ДЮСШ «Вымпел».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Уровень квалификации лиц, осуществляющих реализацию дополнительной общеразвивающей программы, должен соответствовать требованиям, определенным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утверждённым приказом Минздравсоцразвития России от 15.08.2011 №916н (зарегистрирован Минюстом России 14.10.2011, регистрационный №22054) (далее ЕКСД).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5.М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 xml:space="preserve">атериально-техническое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D8612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методическое</w:t>
      </w: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 xml:space="preserve"> обеспе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чение образовательной программы 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Для реализации Программы необходимо следующее материально-техническое обеспечение: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Спортивный зал 48х24м;</w:t>
      </w: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Открытое плоскостное сооружение для футбола с искусственным покрытием;</w:t>
      </w: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Default="009B2296" w:rsidP="00FB3DB9">
      <w:pPr>
        <w:pStyle w:val="3"/>
        <w:spacing w:before="0" w:beforeAutospacing="0" w:after="0" w:afterAutospacing="0"/>
        <w:rPr>
          <w:color w:val="333333"/>
          <w:sz w:val="24"/>
          <w:szCs w:val="24"/>
        </w:rPr>
      </w:pPr>
      <w:r w:rsidRPr="00FB3DB9">
        <w:rPr>
          <w:color w:val="333333"/>
          <w:sz w:val="24"/>
          <w:szCs w:val="24"/>
        </w:rPr>
        <w:t>Оборудование и спортивный инвентарь, необходимый для прохождения спортивной подготовки</w:t>
      </w:r>
      <w:r>
        <w:rPr>
          <w:color w:val="333333"/>
          <w:sz w:val="24"/>
          <w:szCs w:val="24"/>
        </w:rPr>
        <w:t>, обеспечено в учреждении  в соответствии с требованиями федерального стандарта по футболу.</w:t>
      </w:r>
    </w:p>
    <w:p w:rsidR="009B2296" w:rsidRPr="00FB3DB9" w:rsidRDefault="009B2296" w:rsidP="00FB3DB9">
      <w:pPr>
        <w:pStyle w:val="3"/>
        <w:spacing w:before="0" w:beforeAutospacing="0" w:after="0" w:afterAutospacing="0"/>
        <w:rPr>
          <w:color w:val="333333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10"/>
        <w:gridCol w:w="5033"/>
        <w:gridCol w:w="1192"/>
        <w:gridCol w:w="2834"/>
      </w:tblGrid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изделий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 стандарту/кол-во изделий по факту</w:t>
            </w:r>
          </w:p>
        </w:tc>
      </w:tr>
      <w:tr w:rsidR="009B2296" w:rsidRPr="00D41BC4" w:rsidTr="00FB3DB9">
        <w:tc>
          <w:tcPr>
            <w:tcW w:w="0" w:type="auto"/>
            <w:gridSpan w:val="4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и спортивный инвентарь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Ворота футбольные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/2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Мяч футбольный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/22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Флаги для разметки футбольного поля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/6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Ворота футбольные, переносные, уменьшенных размеров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/4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Стойки для обводки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/30</w:t>
            </w:r>
          </w:p>
        </w:tc>
      </w:tr>
      <w:tr w:rsidR="009B2296" w:rsidRPr="00D41BC4" w:rsidTr="00FB3DB9">
        <w:tc>
          <w:tcPr>
            <w:tcW w:w="0" w:type="auto"/>
            <w:gridSpan w:val="4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Дополнительное и вспомогательное оборудование и спортивный инвентарь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Гантели массивные от 1 до 5 кг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/4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Насос универсальный для накачивания мячей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/4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Мяч набивной (медицинбол) весом от 1 до 5 кг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/8</w:t>
            </w:r>
          </w:p>
        </w:tc>
      </w:tr>
      <w:tr w:rsidR="009B2296" w:rsidRPr="00D41BC4" w:rsidTr="004F7817"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Сетка для переноски мячей</w:t>
            </w:r>
          </w:p>
        </w:tc>
        <w:tc>
          <w:tcPr>
            <w:tcW w:w="1192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штук</w:t>
            </w:r>
          </w:p>
        </w:tc>
        <w:tc>
          <w:tcPr>
            <w:tcW w:w="2834" w:type="dxa"/>
          </w:tcPr>
          <w:p w:rsidR="009B2296" w:rsidRPr="00D41BC4" w:rsidRDefault="009B2296" w:rsidP="00FB3D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1B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/2</w:t>
            </w:r>
          </w:p>
        </w:tc>
      </w:tr>
    </w:tbl>
    <w:p w:rsidR="00C83BB3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83BB3" w:rsidRDefault="00C83BB3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2296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Раздел 6. Перечень информационного обеспечения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6.1. Список литературных источников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1. В.Г. Фролов, Г.П. Юрко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Физкультурные занятия на воздухе с детьми дошкольного возраста» </w:t>
      </w:r>
      <w:r w:rsidRPr="00FB3DB9">
        <w:rPr>
          <w:rFonts w:ascii="Times New Roman" w:hAnsi="Times New Roman"/>
          <w:color w:val="000000"/>
          <w:sz w:val="24"/>
          <w:szCs w:val="24"/>
        </w:rPr>
        <w:t>Изд – во « Просвещение». Москва 1983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2. Под общей редакцией В.И. Козловского перевод статей венгерских авторов Б. Вирцер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Подготовка футболистов»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 «Физкультура и спорт». Москва 1977 г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3. Н.В. Зимкин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Физиологическая характеристика и методы определения выносливости в спорте»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 «Физкультура и спорт». Москва 1972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4. В.Ю. Верхошанский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Основы специальной соловой подготовки в спорте»</w:t>
      </w:r>
      <w:r w:rsidRPr="00FB3DB9">
        <w:rPr>
          <w:rFonts w:ascii="Times New Roman" w:hAnsi="Times New Roman"/>
          <w:color w:val="000000"/>
          <w:sz w:val="24"/>
          <w:szCs w:val="24"/>
        </w:rPr>
        <w:t> Изд-во «Физкультура и спорт». Москва 1977 г. Видеоматериалы о технических приёмах в футболе.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5. А.О.Романов « Учебник спортсмена» Изд-во «Физкультура и спорт». Москва 1964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М.Г. Каменцер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Спортшкола в школе».</w:t>
      </w:r>
      <w:r w:rsidRPr="00FB3DB9">
        <w:rPr>
          <w:rFonts w:ascii="Times New Roman" w:hAnsi="Times New Roman"/>
          <w:color w:val="000000"/>
          <w:sz w:val="24"/>
          <w:szCs w:val="24"/>
        </w:rPr>
        <w:t> Изд-во «Физкультура и спорт». Москва 1985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6. С.Н. Андреев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«Играй в мини- футбол» </w:t>
      </w:r>
      <w:r w:rsidRPr="00FB3DB9">
        <w:rPr>
          <w:rFonts w:ascii="Times New Roman" w:hAnsi="Times New Roman"/>
          <w:color w:val="000000"/>
          <w:sz w:val="24"/>
          <w:szCs w:val="24"/>
        </w:rPr>
        <w:t>Изд – во « Советский спорт» Москва 1989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К. Гриндлер, Х. Пальке, Х. Хеммо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Техническая и тактическая подготовка футболистов»</w:t>
      </w:r>
      <w:r w:rsidRPr="00FB3DB9">
        <w:rPr>
          <w:rFonts w:ascii="Times New Roman" w:hAnsi="Times New Roman"/>
          <w:color w:val="000000"/>
          <w:sz w:val="24"/>
          <w:szCs w:val="24"/>
        </w:rPr>
        <w:t> Изд – во: «Физкультура и спорт». Москва 1976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7. А.П. Лаптев, А.А. Сучилина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Юный футболист»</w:t>
      </w:r>
      <w:r w:rsidRPr="00FB3DB9">
        <w:rPr>
          <w:rFonts w:ascii="Times New Roman" w:hAnsi="Times New Roman"/>
          <w:color w:val="000000"/>
          <w:sz w:val="24"/>
          <w:szCs w:val="24"/>
        </w:rPr>
        <w:t> Изд – во: «Физкультура и спорт». Москва 1983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8. А. Исаев, Ю. Лукашин.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 Футбол» </w:t>
      </w:r>
      <w:r w:rsidRPr="00FB3DB9">
        <w:rPr>
          <w:rFonts w:ascii="Times New Roman" w:hAnsi="Times New Roman"/>
          <w:color w:val="000000"/>
          <w:sz w:val="24"/>
          <w:szCs w:val="24"/>
        </w:rPr>
        <w:t>Изд – во: «Физкультура и спорт». Москва 1967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9. Утверждена комитетом по физической культуре и спорту при Совете Министров СССР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«Футбол» программа для детско – юношеских школ и специализированных детско – юношеских школ олимпийского резерва </w:t>
      </w:r>
      <w:r w:rsidRPr="00FB3DB9">
        <w:rPr>
          <w:rFonts w:ascii="Times New Roman" w:hAnsi="Times New Roman"/>
          <w:color w:val="000000"/>
          <w:sz w:val="24"/>
          <w:szCs w:val="24"/>
        </w:rPr>
        <w:t>Изд – во: Москва 1977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10. Г.С. Зонин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«Особенности учебно- тренировочной работы с юными футболистами в процессе многолетней подготовки»</w:t>
      </w:r>
      <w:r w:rsidRPr="00FB3DB9">
        <w:rPr>
          <w:rFonts w:ascii="Times New Roman" w:hAnsi="Times New Roman"/>
          <w:color w:val="000000"/>
          <w:sz w:val="24"/>
          <w:szCs w:val="24"/>
        </w:rPr>
        <w:t> Изд – во: Федерация футбола Татарстан 2003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11. Шон Грин « Программа юношеских тренировок. Тренировки в возрасте 5-8 лет. Изд-во: ООО «РА Квартал» Фонд «Национальная академия футбола», 2009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12. Фонд национальная академия футбола. Б.Г. Чирва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«Футбол. Игровые упражнения при сближенных воротах для тренировки техники игры»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Изд-во: ТВТ Дивизион 2008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13. Фонд национальная академия футбола. Массимо Люкези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«Обучение системе игры 4-3-3»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Изд-во: ТВТ Дивизион 2008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14. Фонд национальная академия футбола. Б.Г. Чирва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«Футбол. Концепция технической и тактической подготовки футболистов»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Изд-во: ТВТ Дивизион 2008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15. Фонд национальная академия футбола. Робин Джоунс, Том Трэнтер </w:t>
      </w:r>
      <w:r w:rsidRPr="00FB3DB9">
        <w:rPr>
          <w:rFonts w:ascii="Times New Roman" w:hAnsi="Times New Roman"/>
          <w:i/>
          <w:iCs/>
          <w:color w:val="000000"/>
          <w:sz w:val="24"/>
          <w:szCs w:val="24"/>
        </w:rPr>
        <w:t>«Футбол. Тактика защиты и нападения» </w:t>
      </w:r>
      <w:r w:rsidRPr="00FB3DB9">
        <w:rPr>
          <w:rFonts w:ascii="Times New Roman" w:hAnsi="Times New Roman"/>
          <w:color w:val="000000"/>
          <w:sz w:val="24"/>
          <w:szCs w:val="24"/>
        </w:rPr>
        <w:t>Изд-во: ТВТ Дивизион 2008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16. Мартин Бидзинский « Искусство первого касания мяча. Как подготовить техничного футболиста». Изд-во: ООО «РА Квартал» Фонд «Национальная академия футбола», 2009 г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17. Хан Бергер «Уроки футбола для молодежи 6-11 лет. Овладеть мячом и учиться играть в команде». Изд-во: ООО «Агентство «КРПА Олимп»» Фонд «Национальная академия футбола», 2010 г.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18. Коротков И.М. Подвижные игры в занятиях спортом М., ФиС, 1981г.,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b/>
          <w:bCs/>
          <w:color w:val="000000"/>
          <w:sz w:val="24"/>
          <w:szCs w:val="24"/>
        </w:rPr>
        <w:t>6.2. Перечень Интернет-ресурсов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1). Консультант Плюс </w:t>
      </w:r>
      <w:hyperlink r:id="rId7" w:history="1">
        <w:r w:rsidRPr="00FB3DB9">
          <w:rPr>
            <w:rFonts w:ascii="Times New Roman" w:hAnsi="Times New Roman"/>
            <w:color w:val="498ABC"/>
            <w:sz w:val="24"/>
            <w:szCs w:val="24"/>
            <w:u w:val="single"/>
          </w:rPr>
          <w:t>http://www.consultant.ru/</w:t>
        </w:r>
      </w:hyperlink>
      <w:r w:rsidRPr="00FB3DB9">
        <w:rPr>
          <w:rFonts w:ascii="Times New Roman" w:hAnsi="Times New Roman"/>
          <w:color w:val="000000"/>
          <w:sz w:val="24"/>
          <w:szCs w:val="24"/>
        </w:rPr>
        <w:t>: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Федеральный закон от 29.12.2012 г. № 273-ФЗ «Об образовании в Российской Федерации»;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Федеральный закон от 04.12.2007 г. № 329-ФЗ «О физической культуре и спорте в Российской Федерации»;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Приказ Министерства спорта Российской Федерации от 27.12.2013 г.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- Письмо Министерства спорта Российской Федерации от 12.05.2014 г. №ВМ-04-10/2554 «Методические рекомендации по организации спортивной подготовки в Российской Федерации»;</w:t>
      </w:r>
    </w:p>
    <w:p w:rsidR="009B2296" w:rsidRPr="00FB3DB9" w:rsidRDefault="009B2296" w:rsidP="00FB3D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3DB9">
        <w:rPr>
          <w:rFonts w:ascii="Times New Roman" w:hAnsi="Times New Roman"/>
          <w:color w:val="000000"/>
          <w:sz w:val="24"/>
          <w:szCs w:val="24"/>
        </w:rPr>
        <w:t>2). Министерство спорта Российской Федерации </w:t>
      </w:r>
      <w:hyperlink r:id="rId8" w:history="1">
        <w:r w:rsidRPr="00FB3DB9">
          <w:rPr>
            <w:rFonts w:ascii="Times New Roman" w:hAnsi="Times New Roman"/>
            <w:color w:val="498ABC"/>
            <w:sz w:val="24"/>
            <w:szCs w:val="24"/>
            <w:u w:val="single"/>
          </w:rPr>
          <w:t>http://www.minsport.gov.ru/</w:t>
        </w:r>
      </w:hyperlink>
    </w:p>
    <w:p w:rsidR="009B2296" w:rsidRPr="00FB3DB9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Pr="00FB3DB9" w:rsidRDefault="009B2296" w:rsidP="00FB3DB9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p w:rsidR="009B2296" w:rsidRDefault="009B2296" w:rsidP="00FB3DB9">
      <w:pPr>
        <w:jc w:val="both"/>
        <w:rPr>
          <w:rFonts w:ascii="Times New Roman" w:hAnsi="Times New Roman"/>
          <w:sz w:val="24"/>
          <w:szCs w:val="24"/>
        </w:rPr>
      </w:pPr>
    </w:p>
    <w:sectPr w:rsidR="009B2296" w:rsidSect="00FB3DB9">
      <w:footerReference w:type="default" r:id="rId9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3B8" w:rsidRDefault="006463B8" w:rsidP="00C22504">
      <w:pPr>
        <w:spacing w:after="0" w:line="240" w:lineRule="auto"/>
      </w:pPr>
      <w:r>
        <w:separator/>
      </w:r>
    </w:p>
  </w:endnote>
  <w:endnote w:type="continuationSeparator" w:id="0">
    <w:p w:rsidR="006463B8" w:rsidRDefault="006463B8" w:rsidP="00C2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BB3" w:rsidRDefault="009E3B8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C83BB3" w:rsidRDefault="00C83B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3B8" w:rsidRDefault="006463B8" w:rsidP="00C22504">
      <w:pPr>
        <w:spacing w:after="0" w:line="240" w:lineRule="auto"/>
      </w:pPr>
      <w:r>
        <w:separator/>
      </w:r>
    </w:p>
  </w:footnote>
  <w:footnote w:type="continuationSeparator" w:id="0">
    <w:p w:rsidR="006463B8" w:rsidRDefault="006463B8" w:rsidP="00C225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24B4"/>
    <w:rsid w:val="00023D10"/>
    <w:rsid w:val="000A7D27"/>
    <w:rsid w:val="00120BFE"/>
    <w:rsid w:val="00172067"/>
    <w:rsid w:val="002365B5"/>
    <w:rsid w:val="00277807"/>
    <w:rsid w:val="002A17AD"/>
    <w:rsid w:val="002C24B4"/>
    <w:rsid w:val="002F64CE"/>
    <w:rsid w:val="00467F3C"/>
    <w:rsid w:val="004F7817"/>
    <w:rsid w:val="005C175C"/>
    <w:rsid w:val="006463B8"/>
    <w:rsid w:val="00672E76"/>
    <w:rsid w:val="0068384E"/>
    <w:rsid w:val="006C73EF"/>
    <w:rsid w:val="00707DA5"/>
    <w:rsid w:val="00715EBE"/>
    <w:rsid w:val="007C0C4C"/>
    <w:rsid w:val="008E214C"/>
    <w:rsid w:val="00921EDB"/>
    <w:rsid w:val="00963B83"/>
    <w:rsid w:val="009B2296"/>
    <w:rsid w:val="009E3B8F"/>
    <w:rsid w:val="00A66D69"/>
    <w:rsid w:val="00B3304C"/>
    <w:rsid w:val="00BB405F"/>
    <w:rsid w:val="00C22504"/>
    <w:rsid w:val="00C83BB3"/>
    <w:rsid w:val="00D41BC4"/>
    <w:rsid w:val="00D86120"/>
    <w:rsid w:val="00DB5756"/>
    <w:rsid w:val="00E4544A"/>
    <w:rsid w:val="00E577E6"/>
    <w:rsid w:val="00F201CC"/>
    <w:rsid w:val="00F37814"/>
    <w:rsid w:val="00FB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DC9A8C5-14E2-48E8-9F0E-EDEFEF4E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E76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9"/>
    <w:qFormat/>
    <w:rsid w:val="00FB3DB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FB3DB9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2C24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2C24B4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2C24B4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2C24B4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2C24B4"/>
    <w:rPr>
      <w:rFonts w:cs="Times New Roman"/>
      <w:color w:val="800080"/>
      <w:u w:val="single"/>
    </w:rPr>
  </w:style>
  <w:style w:type="table" w:styleId="a8">
    <w:name w:val="Table Grid"/>
    <w:basedOn w:val="a1"/>
    <w:uiPriority w:val="59"/>
    <w:rsid w:val="00FB3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C2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C22504"/>
    <w:rPr>
      <w:rFonts w:cs="Times New Roman"/>
    </w:rPr>
  </w:style>
  <w:style w:type="paragraph" w:styleId="ab">
    <w:name w:val="footer"/>
    <w:basedOn w:val="a"/>
    <w:link w:val="ac"/>
    <w:uiPriority w:val="99"/>
    <w:rsid w:val="00C2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C2250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98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9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9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9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8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9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8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9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98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99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98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9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9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sport.gov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5713</Words>
  <Characters>32567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38204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2017-08-07T04:04:00Z</cp:lastPrinted>
  <dcterms:created xsi:type="dcterms:W3CDTF">2017-08-08T09:59:00Z</dcterms:created>
  <dcterms:modified xsi:type="dcterms:W3CDTF">2018-07-05T09:07:00Z</dcterms:modified>
</cp:coreProperties>
</file>